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2FB6" w14:textId="77777777" w:rsidR="006208AB" w:rsidRPr="006208AB" w:rsidRDefault="006208AB" w:rsidP="006208AB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val="en-US" w:eastAsia="nb-NO"/>
        </w:rPr>
      </w:pPr>
      <w:r w:rsidRPr="006208AB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val="en-US" w:eastAsia="nb-NO"/>
        </w:rPr>
        <w:t>REMICADE®</w:t>
      </w:r>
    </w:p>
    <w:p w14:paraId="7D842E62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val="en-US"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val="en-US" w:eastAsia="nb-NO"/>
        </w:rPr>
        <w:t> </w:t>
      </w:r>
    </w:p>
    <w:p w14:paraId="52F45A90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val="en-US"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val="en-US" w:eastAsia="nb-NO"/>
        </w:rPr>
        <w:t>INFLIXIMAB = REMSIMA®, REMICADE®, INFLEXTRA®</w:t>
      </w:r>
    </w:p>
    <w:p w14:paraId="034334FC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</w:t>
      </w:r>
    </w:p>
    <w:p w14:paraId="445465E3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1++Hensikten+med+kontrollrutiner+og+fordeling+av+ansvarsforhold+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fordeling av ansvarsforhold:</w:t>
        </w:r>
      </w:hyperlink>
    </w:p>
    <w:p w14:paraId="74D59419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Infliximab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2. Virkningsmekanisme og dosering av </w:t>
        </w:r>
        <w:proofErr w:type="spellStart"/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Infliximab</w:t>
        </w:r>
        <w:proofErr w:type="spellEnd"/>
      </w:hyperlink>
    </w:p>
    <w:p w14:paraId="409F83BC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av+Infliximab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3. Generelle bivirkninger av </w:t>
        </w:r>
        <w:proofErr w:type="spellStart"/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Infliximab</w:t>
        </w:r>
        <w:proofErr w:type="spellEnd"/>
      </w:hyperlink>
    </w:p>
    <w:p w14:paraId="428D987E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4++Blodpr+vekontroller+ved+Infliximab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4. Blodprøvekontroller ved </w:t>
        </w:r>
        <w:proofErr w:type="spellStart"/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Infliximab</w:t>
        </w:r>
        <w:proofErr w:type="spellEnd"/>
      </w:hyperlink>
    </w:p>
    <w:p w14:paraId="4D1FE168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Ved+f+lgende+endringer+vurderes+Infliximab+seponert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Ved følgende endringer vurderes </w:t>
        </w:r>
        <w:proofErr w:type="spellStart"/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Infliximab</w:t>
        </w:r>
        <w:proofErr w:type="spellEnd"/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 seponert</w:t>
        </w:r>
      </w:hyperlink>
    </w:p>
    <w:p w14:paraId="5B171F22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5++Viktige+generelle+r+d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5. Viktige generelle råd</w:t>
        </w:r>
      </w:hyperlink>
    </w:p>
    <w:p w14:paraId="211238B7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5+1++Seponer+hvis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Seponer hvis</w:t>
        </w:r>
      </w:hyperlink>
    </w:p>
    <w:p w14:paraId="53168465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5+2++Graviditet+og+amming+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Graviditet og amming:</w:t>
        </w:r>
      </w:hyperlink>
    </w:p>
    <w:p w14:paraId="21E1EE36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5+3++Kirurgiske+inngrep+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Kirurgiske inngrep</w:t>
        </w:r>
      </w:hyperlink>
    </w:p>
    <w:p w14:paraId="737C4716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5+4++Anbefaler++rlig+influnesavaksine+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 </w:t>
        </w:r>
      </w:hyperlink>
    </w:p>
    <w:p w14:paraId="01BFFD0C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Kontaktinformasjon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</w:t>
        </w:r>
      </w:hyperlink>
    </w:p>
    <w:p w14:paraId="3D5B781F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Kilder+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791C1108" w14:textId="77777777" w:rsidR="006208AB" w:rsidRPr="006208AB" w:rsidRDefault="006208AB" w:rsidP="0062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6127DE3A">
          <v:rect id="_x0000_i1025" style="width:0;height:0" o:hralign="center" o:hrstd="t" o:hr="t" fillcolor="#a0a0a0" stroked="f"/>
        </w:pict>
      </w:r>
    </w:p>
    <w:p w14:paraId="44C65398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</w:p>
    <w:p w14:paraId="0781D972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fordeling av ansvarsforhold:</w:t>
      </w:r>
    </w:p>
    <w:p w14:paraId="1B7F9B1F" w14:textId="77777777" w:rsidR="006208AB" w:rsidRPr="006208AB" w:rsidRDefault="006208AB" w:rsidP="00620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 av preparatet.</w:t>
      </w:r>
    </w:p>
    <w:p w14:paraId="096EAA4A" w14:textId="77777777" w:rsidR="006208AB" w:rsidRPr="006208AB" w:rsidRDefault="006208AB" w:rsidP="00620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kontrollrutiner, med blant annet blodprøver hos fastlege, er å fange opp tegn på bivirkninger, toksisitet eller kontraindikasjoner før alvorlige komplikasjoner inntrer.</w:t>
      </w:r>
    </w:p>
    <w:p w14:paraId="75878AEF" w14:textId="77777777" w:rsidR="006208AB" w:rsidRPr="006208AB" w:rsidRDefault="006208AB" w:rsidP="00620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Pasienten har fått generell informasjon om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hos oss. Pasienten har fått utlevert informasjonsark fra Norsk Revmatologisk Forening ang preparatet.</w:t>
      </w:r>
    </w:p>
    <w:p w14:paraId="6BE9D98C" w14:textId="77777777" w:rsidR="006208AB" w:rsidRPr="006208AB" w:rsidRDefault="006208AB" w:rsidP="00620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054BD144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2. Virkningsmekanisme og dosering av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Infliximab</w:t>
      </w:r>
      <w:proofErr w:type="spellEnd"/>
    </w:p>
    <w:p w14:paraId="48A7C57D" w14:textId="77777777" w:rsidR="006208AB" w:rsidRPr="006208AB" w:rsidRDefault="006208AB" w:rsidP="00620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ry biologisk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typen TNF-hemmer.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en reseptor antistoff. Halveringstiden for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ca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10 dager.</w:t>
      </w:r>
    </w:p>
    <w:p w14:paraId="6750378E" w14:textId="77777777" w:rsidR="006208AB" w:rsidRPr="006208AB" w:rsidRDefault="006208AB" w:rsidP="00620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brukes som hovedregel når syntetiske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ikke har hatt tilfredsstillende effekt. Ofte kombineres medikamentene for å potensere virkningen og for å forhindre antistoffdannelse.</w:t>
      </w:r>
    </w:p>
    <w:p w14:paraId="0B70390D" w14:textId="77777777" w:rsidR="006208AB" w:rsidRPr="006208AB" w:rsidRDefault="006208AB" w:rsidP="00620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Effekten av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inntrer som regel raskt og øker de første 2-3 mnd. Ved manglende effekt innen 3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avsluttes behandlingen.</w:t>
      </w:r>
    </w:p>
    <w:p w14:paraId="6B4961DD" w14:textId="77777777" w:rsidR="006208AB" w:rsidRPr="006208AB" w:rsidRDefault="006208AB" w:rsidP="00620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gis intravenøst på vår dagavdeling der doseringen oftest er 3-5 mg/kg avhengig av sykdom og sykdomsaktivitet. Behandlingen gis uke 0, 2 og 6 – deretter gis den oftest hver 8 uke.</w:t>
      </w:r>
    </w:p>
    <w:p w14:paraId="793C59B0" w14:textId="77777777" w:rsidR="006208AB" w:rsidRPr="006208AB" w:rsidRDefault="006208AB" w:rsidP="00620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Revmatolog kan ved behov måle serumkonsentrasjonen og antistoffer av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man måler da bunnkonsentrasjon der referanseområde er 2-12 mg/L.</w:t>
      </w:r>
    </w:p>
    <w:p w14:paraId="1B499F43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3. Generelle bivirkninger av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Infliximab</w:t>
      </w:r>
      <w:proofErr w:type="spellEnd"/>
    </w:p>
    <w:p w14:paraId="726F9D96" w14:textId="77777777" w:rsidR="006208AB" w:rsidRPr="006208AB" w:rsidRDefault="006208AB" w:rsidP="00620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Infeksjoner: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Økt infeksjonsfare. Alvorlige infeksjoner (sepsis) har oppstått. Oftest predisponerende tilstander som diabetes og kronisk lungesykdom.</w:t>
      </w:r>
    </w:p>
    <w:p w14:paraId="3EFD71F0" w14:textId="77777777" w:rsidR="006208AB" w:rsidRPr="006208AB" w:rsidRDefault="006208AB" w:rsidP="00620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lastRenderedPageBreak/>
        <w:t>Hud: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Oppbluss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psoriasis er rapportert. Noe økt fare for melanom (viktig med «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solvett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»)</w:t>
      </w:r>
    </w:p>
    <w:p w14:paraId="1C08D423" w14:textId="77777777" w:rsidR="006208AB" w:rsidRPr="006208AB" w:rsidRDefault="006208AB" w:rsidP="00620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Beinmargssupresjon</w:t>
      </w:r>
      <w:proofErr w:type="spellEnd"/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Sjelden, men forekommer.</w:t>
      </w:r>
    </w:p>
    <w:p w14:paraId="19BF154A" w14:textId="77777777" w:rsidR="006208AB" w:rsidRPr="006208AB" w:rsidRDefault="006208AB" w:rsidP="00620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Andre: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Hodepine, svimmelhet, fordøyelsesbesvær, hoste,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rhinitt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hudkløe.</w:t>
      </w:r>
    </w:p>
    <w:p w14:paraId="52A071CD" w14:textId="77777777" w:rsidR="006208AB" w:rsidRPr="006208AB" w:rsidRDefault="006208AB" w:rsidP="00620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Infusjonsreaksjon på preparatet: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Kan forekomme – håndteres på infusjonsenheten.</w:t>
      </w:r>
    </w:p>
    <w:p w14:paraId="703AAEF8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4. Blodprøvekontroller ved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Infliximab</w:t>
      </w:r>
      <w:proofErr w:type="spellEnd"/>
    </w:p>
    <w:p w14:paraId="165756B5" w14:textId="77777777" w:rsidR="006208AB" w:rsidRPr="006208AB" w:rsidRDefault="006208AB" w:rsidP="006208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i/>
          <w:iCs/>
          <w:color w:val="373A3C"/>
          <w:sz w:val="21"/>
          <w:szCs w:val="21"/>
          <w:lang w:eastAsia="nb-NO"/>
        </w:rPr>
        <w:t xml:space="preserve">Når det gjelder blodprøvekontroller ved </w:t>
      </w:r>
      <w:proofErr w:type="spellStart"/>
      <w:r w:rsidRPr="006208AB">
        <w:rPr>
          <w:rFonts w:ascii="Times New Roman" w:eastAsia="Times New Roman" w:hAnsi="Times New Roman" w:cs="Times New Roman"/>
          <w:i/>
          <w:iCs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i/>
          <w:iCs/>
          <w:color w:val="373A3C"/>
          <w:sz w:val="21"/>
          <w:szCs w:val="21"/>
          <w:lang w:eastAsia="nb-NO"/>
        </w:rPr>
        <w:t xml:space="preserve"> tas de hos oss på revmatologisk avdeling rett i forkant av infusjonene og det er </w:t>
      </w:r>
      <w:proofErr w:type="gramStart"/>
      <w:r w:rsidRPr="006208AB">
        <w:rPr>
          <w:rFonts w:ascii="Times New Roman" w:eastAsia="Times New Roman" w:hAnsi="Times New Roman" w:cs="Times New Roman"/>
          <w:i/>
          <w:iCs/>
          <w:color w:val="373A3C"/>
          <w:sz w:val="21"/>
          <w:szCs w:val="21"/>
          <w:lang w:eastAsia="nb-NO"/>
        </w:rPr>
        <w:t>således</w:t>
      </w:r>
      <w:proofErr w:type="gramEnd"/>
      <w:r w:rsidRPr="006208AB">
        <w:rPr>
          <w:rFonts w:ascii="Times New Roman" w:eastAsia="Times New Roman" w:hAnsi="Times New Roman" w:cs="Times New Roman"/>
          <w:i/>
          <w:iCs/>
          <w:color w:val="373A3C"/>
          <w:sz w:val="21"/>
          <w:szCs w:val="21"/>
          <w:lang w:eastAsia="nb-NO"/>
        </w:rPr>
        <w:t xml:space="preserve"> vi som følger opp blodprøvesvar.  Men det ansees allikevel som viktig at fastleger er klar over hvordan vi tenker </w:t>
      </w:r>
      <w:proofErr w:type="spellStart"/>
      <w:r w:rsidRPr="006208AB">
        <w:rPr>
          <w:rFonts w:ascii="Times New Roman" w:eastAsia="Times New Roman" w:hAnsi="Times New Roman" w:cs="Times New Roman"/>
          <w:i/>
          <w:iCs/>
          <w:color w:val="373A3C"/>
          <w:sz w:val="21"/>
          <w:szCs w:val="21"/>
          <w:lang w:eastAsia="nb-NO"/>
        </w:rPr>
        <w:t>mtp</w:t>
      </w:r>
      <w:proofErr w:type="spellEnd"/>
      <w:r w:rsidRPr="006208AB">
        <w:rPr>
          <w:rFonts w:ascii="Times New Roman" w:eastAsia="Times New Roman" w:hAnsi="Times New Roman" w:cs="Times New Roman"/>
          <w:i/>
          <w:iCs/>
          <w:color w:val="373A3C"/>
          <w:sz w:val="21"/>
          <w:szCs w:val="21"/>
          <w:lang w:eastAsia="nb-NO"/>
        </w:rPr>
        <w:t xml:space="preserve"> avvikende blodprøvesvar.</w:t>
      </w:r>
    </w:p>
    <w:p w14:paraId="2FA625E9" w14:textId="77777777" w:rsidR="006208AB" w:rsidRPr="006208AB" w:rsidRDefault="006208AB" w:rsidP="006208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Ved oppstart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anbefales blodprøver hos fastlegen 14 dager etter oppstart, deretter månedlig i 3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og deretter hver 3 måned.</w:t>
      </w:r>
    </w:p>
    <w:p w14:paraId="1409326A" w14:textId="77777777" w:rsidR="006208AB" w:rsidRPr="006208AB" w:rsidRDefault="006208AB" w:rsidP="006208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er CRP,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GFR, ASAT, ALAT og albumin.</w:t>
      </w:r>
    </w:p>
    <w:p w14:paraId="3FDFCD05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 xml:space="preserve">Ved følgende endringer vurderes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 xml:space="preserve"> seponert</w:t>
      </w:r>
    </w:p>
    <w:p w14:paraId="07C921B8" w14:textId="77777777" w:rsidR="006208AB" w:rsidRPr="006208AB" w:rsidRDefault="006208AB" w:rsidP="00620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eller høy CRP som enten tegn på infeksjon eller inflammasjon</w:t>
      </w:r>
    </w:p>
    <w:p w14:paraId="4A1F4EB5" w14:textId="77777777" w:rsidR="006208AB" w:rsidRPr="006208AB" w:rsidRDefault="006208AB" w:rsidP="00620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proofErr w:type="gram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 &lt;</w:t>
      </w:r>
      <w:proofErr w:type="gram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9.0 eller markert fall</w:t>
      </w:r>
    </w:p>
    <w:p w14:paraId="2E1B5ECE" w14:textId="77777777" w:rsidR="006208AB" w:rsidRPr="006208AB" w:rsidRDefault="006208AB" w:rsidP="00620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3.0</w:t>
      </w:r>
    </w:p>
    <w:p w14:paraId="6B10D1A3" w14:textId="77777777" w:rsidR="006208AB" w:rsidRPr="006208AB" w:rsidRDefault="006208AB" w:rsidP="00620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Nøytrofile granulocytter &lt; 1.5</w:t>
      </w:r>
    </w:p>
    <w:p w14:paraId="7F473B05" w14:textId="77777777" w:rsidR="006208AB" w:rsidRPr="006208AB" w:rsidRDefault="006208AB" w:rsidP="00620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6AB022BA" w14:textId="77777777" w:rsidR="006208AB" w:rsidRPr="006208AB" w:rsidRDefault="006208AB" w:rsidP="00620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ALAT/ASAT/ALP &gt; x 2 øvre referanseområde</w:t>
      </w:r>
    </w:p>
    <w:p w14:paraId="023139C7" w14:textId="77777777" w:rsidR="006208AB" w:rsidRPr="006208AB" w:rsidRDefault="006208AB" w:rsidP="00620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Stigende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fallende GFR</w:t>
      </w:r>
    </w:p>
    <w:p w14:paraId="3582329A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5. Viktige generelle råd</w:t>
      </w:r>
    </w:p>
    <w:p w14:paraId="5EDC1756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Seponer hvis</w:t>
      </w:r>
    </w:p>
    <w:p w14:paraId="3C782379" w14:textId="77777777" w:rsidR="006208AB" w:rsidRPr="006208AB" w:rsidRDefault="006208AB" w:rsidP="006208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Økt infeksjonsfare / ved infeksjon: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Pasienter på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mer utsatt for infeksjoner, og ved tegn på infeksjon skal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seponeres til infeksjonen er ferdigbehandlet. Vennligst kontakt revmatolog hvis residiverende infeksjoner. Behandlingen bør/skal avbrytes dersom </w:t>
      </w:r>
      <w:proofErr w:type="gram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en pasienten</w:t>
      </w:r>
      <w:proofErr w:type="gram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utvikler en alvorlig infeksjon, en opportunistisk infeksjon eller sepsis.</w:t>
      </w:r>
    </w:p>
    <w:p w14:paraId="67F59BA4" w14:textId="77777777" w:rsidR="006208AB" w:rsidRPr="006208AB" w:rsidRDefault="006208AB" w:rsidP="006208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påvist kreftsykdom: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kontraindisert ved påvist kreftsykdom. Man kan som en generell regel først resterte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hvis «kreftfri» i 5 år.</w:t>
      </w:r>
    </w:p>
    <w:p w14:paraId="5460D5BE" w14:textId="77777777" w:rsidR="006208AB" w:rsidRPr="006208AB" w:rsidRDefault="006208AB" w:rsidP="006208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hjertesvikt NYAH klasse III/IV eller EF &lt; 50%: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er kontraindusert hvis utvikling av hjertesvikt NYAH klasse III/IV eller EF &lt; 50 % under behandling.</w:t>
      </w:r>
    </w:p>
    <w:p w14:paraId="21F4BAD5" w14:textId="77777777" w:rsidR="006208AB" w:rsidRPr="006208AB" w:rsidRDefault="006208AB" w:rsidP="006208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demyeliserende</w:t>
      </w:r>
      <w:proofErr w:type="spellEnd"/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sykdom</w:t>
      </w:r>
    </w:p>
    <w:p w14:paraId="44B04AEE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Graviditet og amming:</w:t>
      </w:r>
    </w:p>
    <w:p w14:paraId="3A37663A" w14:textId="77777777" w:rsidR="006208AB" w:rsidRPr="006208AB" w:rsidRDefault="006208AB" w:rsidP="006208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Kontakt revmatolog ved påvist graviditet – videre behandling under svangerskap skal avgjøres av revmatolog</w:t>
      </w:r>
    </w:p>
    <w:p w14:paraId="7A5989C5" w14:textId="77777777" w:rsidR="006208AB" w:rsidRPr="006208AB" w:rsidRDefault="006208AB" w:rsidP="006208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Originalpreparatet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Remicade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det eneste som anbefales under graviditet og amming.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kan benyttes frem til påvist svangerskap hos mor.</w:t>
      </w:r>
    </w:p>
    <w:p w14:paraId="58074E70" w14:textId="77777777" w:rsidR="006208AB" w:rsidRPr="006208AB" w:rsidRDefault="006208AB" w:rsidP="006208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Det er ingen restriksjoner hos menn som ønsker å bli far.</w:t>
      </w:r>
    </w:p>
    <w:p w14:paraId="2B5912E7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Kirurgiske inngrep</w:t>
      </w:r>
    </w:p>
    <w:p w14:paraId="1336F732" w14:textId="77777777" w:rsidR="006208AB" w:rsidRPr="006208AB" w:rsidRDefault="006208AB" w:rsidP="006208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bør seponeres før kirurgiske inngrep.</w:t>
      </w:r>
    </w:p>
    <w:p w14:paraId="3EB5F362" w14:textId="77777777" w:rsidR="006208AB" w:rsidRPr="006208AB" w:rsidRDefault="006208AB" w:rsidP="006208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Store kirurgiske inngrep = innsetting av implantater, karkirurgi og kreftkirurgi = 4 uker.</w:t>
      </w:r>
    </w:p>
    <w:p w14:paraId="6546D59C" w14:textId="77777777" w:rsidR="006208AB" w:rsidRPr="006208AB" w:rsidRDefault="006208AB" w:rsidP="006208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2 uker.</w:t>
      </w:r>
    </w:p>
    <w:p w14:paraId="697DA7CC" w14:textId="77777777" w:rsidR="006208AB" w:rsidRPr="006208AB" w:rsidRDefault="006208AB" w:rsidP="006208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lastRenderedPageBreak/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bør gjeninnsettes 2 uker post-operativ – forutsett ukomplisert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sårtilheling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fravær av infeksjon.</w:t>
      </w:r>
    </w:p>
    <w:p w14:paraId="149B2D0E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 </w:t>
      </w:r>
    </w:p>
    <w:p w14:paraId="201C33CD" w14:textId="77777777" w:rsidR="006208AB" w:rsidRPr="006208AB" w:rsidRDefault="006208AB" w:rsidP="006208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Ikke-levende vaksiner: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kan gis og det anbefales minimum </w:t>
      </w: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influensavaksine årlig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Man trenger ikke seponere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ved vaksinering, men man bør tilstrebe å sette vaksinen midt mellom to infusjoner. Alle som settes på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Infliximab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får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pneumokokkvaksine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(PPV23) før oppstart, og siden hver 10ende år.</w:t>
      </w:r>
    </w:p>
    <w:p w14:paraId="74FBFE69" w14:textId="77777777" w:rsidR="006208AB" w:rsidRPr="006208AB" w:rsidRDefault="006208AB" w:rsidP="006208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Levende, svekkede </w:t>
      </w:r>
      <w:proofErr w:type="spellStart"/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vaskiner</w:t>
      </w:r>
      <w:proofErr w:type="spellEnd"/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er kontraindisert: 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Hvis behov for å gi slike vaksiner skal infeksjonslege kontaktes.</w:t>
      </w:r>
    </w:p>
    <w:p w14:paraId="025BF22B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</w:t>
      </w:r>
    </w:p>
    <w:p w14:paraId="1C65FE04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0FCEA13F" w14:textId="77777777" w:rsidR="006208AB" w:rsidRPr="006208AB" w:rsidRDefault="006208AB" w:rsidP="006208A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050CA470" w14:textId="77777777" w:rsidR="006208AB" w:rsidRPr="006208AB" w:rsidRDefault="006208AB" w:rsidP="00620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Rutiner ved oppstart og oppfølging av behandling med biologiske medikamenter – Norsk Revmatologisk Forening</w:t>
      </w:r>
    </w:p>
    <w:p w14:paraId="510D1927" w14:textId="77777777" w:rsidR="006208AB" w:rsidRPr="006208AB" w:rsidRDefault="006208AB" w:rsidP="00620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Nasjonal prosedyre for diagnostikk, behandling og oppfølging av revmatoid artritt i Norge</w:t>
      </w:r>
    </w:p>
    <w:p w14:paraId="7E8ADD68" w14:textId="77777777" w:rsidR="006208AB" w:rsidRPr="006208AB" w:rsidRDefault="006208AB" w:rsidP="00620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Veileder i svangerskap og revmatiske sykdommer</w:t>
      </w:r>
    </w:p>
    <w:p w14:paraId="305CE2BB" w14:textId="77777777" w:rsidR="006208AB" w:rsidRPr="006208AB" w:rsidRDefault="006208AB" w:rsidP="00620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Medikamentark UNN</w:t>
      </w:r>
    </w:p>
    <w:p w14:paraId="7672F4D3" w14:textId="77777777" w:rsidR="006208AB" w:rsidRPr="006208AB" w:rsidRDefault="006208AB" w:rsidP="006208A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tgtFrame="_self" w:history="1">
        <w:r w:rsidRPr="006208AB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 Gudleik Jørstad</w:t>
        </w:r>
      </w:hyperlink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24.02.2019</w:t>
      </w:r>
      <w:r w:rsidRPr="006208AB">
        <w:rPr>
          <w:rFonts w:ascii="Times New Roman" w:eastAsia="Times New Roman" w:hAnsi="Times New Roman" w:cs="Times New Roman"/>
          <w:color w:val="373A3C"/>
          <w:sz w:val="21"/>
          <w:szCs w:val="21"/>
          <w:shd w:val="clear" w:color="auto" w:fill="DEE2E6"/>
          <w:lang w:eastAsia="nb-NO"/>
        </w:rPr>
        <w:t> </w:t>
      </w:r>
    </w:p>
    <w:p w14:paraId="33273B23" w14:textId="77777777" w:rsidR="006208AB" w:rsidRPr="006208AB" w:rsidRDefault="006208AB" w:rsidP="006208A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</w:pPr>
      <w:r w:rsidRPr="006208AB">
        <w:rPr>
          <w:rFonts w:ascii="Times New Roman" w:eastAsia="Times New Roman" w:hAnsi="Times New Roman" w:cs="Times New Roman"/>
          <w:color w:val="FFFFFF"/>
          <w:sz w:val="24"/>
          <w:szCs w:val="24"/>
          <w:lang w:eastAsia="nb-NO"/>
        </w:rPr>
        <w:t>© Fastlegeportalen 2015 - 2022</w:t>
      </w:r>
    </w:p>
    <w:p w14:paraId="486236CC" w14:textId="77777777" w:rsidR="00785ECF" w:rsidRDefault="006208AB"/>
    <w:sectPr w:rsidR="007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231"/>
    <w:multiLevelType w:val="multilevel"/>
    <w:tmpl w:val="84C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90006"/>
    <w:multiLevelType w:val="multilevel"/>
    <w:tmpl w:val="1D3E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200CB"/>
    <w:multiLevelType w:val="multilevel"/>
    <w:tmpl w:val="1C1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C4397"/>
    <w:multiLevelType w:val="multilevel"/>
    <w:tmpl w:val="76EC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340F6"/>
    <w:multiLevelType w:val="multilevel"/>
    <w:tmpl w:val="B42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E7BAA"/>
    <w:multiLevelType w:val="multilevel"/>
    <w:tmpl w:val="E47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A0D36"/>
    <w:multiLevelType w:val="multilevel"/>
    <w:tmpl w:val="17B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84F4B"/>
    <w:multiLevelType w:val="multilevel"/>
    <w:tmpl w:val="8A12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7356A"/>
    <w:multiLevelType w:val="multilevel"/>
    <w:tmpl w:val="B4D6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50918"/>
    <w:multiLevelType w:val="multilevel"/>
    <w:tmpl w:val="26C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60307">
    <w:abstractNumId w:val="4"/>
  </w:num>
  <w:num w:numId="2" w16cid:durableId="217666928">
    <w:abstractNumId w:val="1"/>
  </w:num>
  <w:num w:numId="3" w16cid:durableId="2079590873">
    <w:abstractNumId w:val="6"/>
  </w:num>
  <w:num w:numId="4" w16cid:durableId="1803494092">
    <w:abstractNumId w:val="0"/>
  </w:num>
  <w:num w:numId="5" w16cid:durableId="303968961">
    <w:abstractNumId w:val="3"/>
  </w:num>
  <w:num w:numId="6" w16cid:durableId="1165821489">
    <w:abstractNumId w:val="5"/>
  </w:num>
  <w:num w:numId="7" w16cid:durableId="954403519">
    <w:abstractNumId w:val="8"/>
  </w:num>
  <w:num w:numId="8" w16cid:durableId="1678536207">
    <w:abstractNumId w:val="9"/>
  </w:num>
  <w:num w:numId="9" w16cid:durableId="68776212">
    <w:abstractNumId w:val="2"/>
  </w:num>
  <w:num w:numId="10" w16cid:durableId="1540432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B"/>
    <w:rsid w:val="001252C2"/>
    <w:rsid w:val="00243B75"/>
    <w:rsid w:val="006208AB"/>
    <w:rsid w:val="009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06B3"/>
  <w15:chartTrackingRefBased/>
  <w15:docId w15:val="{09488ECD-8878-40E6-8707-019F63B7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2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20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20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08A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08A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08A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2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208A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208AB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6208AB"/>
    <w:rPr>
      <w:i/>
      <w:iCs/>
    </w:rPr>
  </w:style>
  <w:style w:type="character" w:customStyle="1" w:styleId="v-bar">
    <w:name w:val="v-bar"/>
    <w:basedOn w:val="Standardskriftforavsnitt"/>
    <w:rsid w:val="006208AB"/>
  </w:style>
  <w:style w:type="character" w:customStyle="1" w:styleId="entry-meta-item">
    <w:name w:val="entry-meta-item"/>
    <w:basedOn w:val="Standardskriftforavsnitt"/>
    <w:rsid w:val="006208AB"/>
  </w:style>
  <w:style w:type="paragraph" w:customStyle="1" w:styleId="mb-0">
    <w:name w:val="mb-0"/>
    <w:basedOn w:val="Normal"/>
    <w:rsid w:val="0062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5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52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206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83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33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92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5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77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495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9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29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6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55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43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06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remicade/" TargetMode="External"/><Relationship Id="rId13" Type="http://schemas.openxmlformats.org/officeDocument/2006/relationships/hyperlink" Target="https://01.samnet.no/fagbibliotek/remica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01.samnet.no/fagbibliotek/remicade/" TargetMode="External"/><Relationship Id="rId12" Type="http://schemas.openxmlformats.org/officeDocument/2006/relationships/hyperlink" Target="https://01.samnet.no/fagbibliotek/remicade/" TargetMode="External"/><Relationship Id="rId17" Type="http://schemas.openxmlformats.org/officeDocument/2006/relationships/hyperlink" Target="https://samnet.no/profil/3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remica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remicade/" TargetMode="External"/><Relationship Id="rId11" Type="http://schemas.openxmlformats.org/officeDocument/2006/relationships/hyperlink" Target="https://01.samnet.no/fagbibliotek/remicade/" TargetMode="External"/><Relationship Id="rId5" Type="http://schemas.openxmlformats.org/officeDocument/2006/relationships/hyperlink" Target="https://01.samnet.no/fagbibliotek/remicade/" TargetMode="External"/><Relationship Id="rId15" Type="http://schemas.openxmlformats.org/officeDocument/2006/relationships/hyperlink" Target="https://01.samnet.no/fagbibliotek/remicade/" TargetMode="External"/><Relationship Id="rId10" Type="http://schemas.openxmlformats.org/officeDocument/2006/relationships/hyperlink" Target="https://01.samnet.no/fagbibliotek/remica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remicade/" TargetMode="External"/><Relationship Id="rId14" Type="http://schemas.openxmlformats.org/officeDocument/2006/relationships/hyperlink" Target="https://01.samnet.no/fagbibliotek/remicad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2022-10-12T12:09:00Z</dcterms:created>
  <dcterms:modified xsi:type="dcterms:W3CDTF">2022-10-12T12:09:00Z</dcterms:modified>
</cp:coreProperties>
</file>